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DA64" w14:textId="77777777" w:rsidR="00EC3640" w:rsidRPr="00643AE2" w:rsidRDefault="00D07176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Hope</w:t>
      </w:r>
      <w:r w:rsidR="00394F2F" w:rsidRPr="00643AE2">
        <w:rPr>
          <w:rFonts w:ascii="Times New Roman" w:hAnsi="Times New Roman"/>
          <w:sz w:val="22"/>
          <w:szCs w:val="22"/>
        </w:rPr>
        <w:t>:</w:t>
      </w:r>
      <w:r w:rsidRPr="00643AE2">
        <w:rPr>
          <w:rFonts w:ascii="Times New Roman" w:hAnsi="Times New Roman"/>
          <w:sz w:val="22"/>
          <w:szCs w:val="22"/>
        </w:rPr>
        <w:t xml:space="preserve"> Hello and Welcome!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Hope Cotner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with the Center for Occupational Research and Development.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so glad you could join us today for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Necessary Skills Now Networks Community of Practice Webinar,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Engaging Technician Faculty and Teaching Employability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NSN Network is a National Science Foundation Coordination Network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facilitating collaboration between educators and employers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improve the employability skills of entry-level technicians in STEM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CF42D63" w14:textId="731E8011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Our session today will share findings of a multi-year research project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promoting the development of STEM tech employability skills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a review of practices and needs in the ATE community,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led by SRI Education and funded by the National Science Foundation.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SRI conducted original research to understand what needs exist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early career employees entering technical fields,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focusing on high-priority employability skills most in demand </w:t>
      </w:r>
      <w:r w:rsidR="00A035E2">
        <w:rPr>
          <w:rFonts w:ascii="Times New Roman" w:hAnsi="Times New Roman"/>
          <w:sz w:val="22"/>
          <w:szCs w:val="22"/>
        </w:rPr>
        <w:t>in</w:t>
      </w:r>
      <w:bookmarkStart w:id="0" w:name="_GoBack"/>
      <w:bookmarkEnd w:id="0"/>
      <w:r w:rsidRPr="00643AE2">
        <w:rPr>
          <w:rFonts w:ascii="Times New Roman" w:hAnsi="Times New Roman"/>
          <w:sz w:val="22"/>
          <w:szCs w:val="22"/>
        </w:rPr>
        <w:t xml:space="preserve"> technical fields,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makes employability skills so important in today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labor market,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how employability skills develop, and strategies used by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community college educators and employers of early career technicians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support employability skills growth.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be using polls at various times during the webinar.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 please jump in with your response when prompted.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If you have questions or comments at any time,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please post them in the question box and hit Submit.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now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d like to introduce today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presenters.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0777724E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At SRI Education, Louise Yarnall has studied workforce education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the past 16 years. As an expert in educational psychology,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her work is focused on how to design programs instruction and assessments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of hard to learn workplace skills, such as critical thinking,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problem solving, and employability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2DD17D89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Julie Remold is an anthropologist and Senior Education Researcher at SRI International.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Julie works on research in both K12 and higher education settings.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She has a particular interest in understanding connections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between informal learning experiences, such as through clubs,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hobbies, and jobs, and learning that takes place in formal classroom settings.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D639764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Ann Beheler is a national leader in promoting the Business Industry Leadership Team model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aligns curriculum content and teaching methods with future employer demand.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Based at Collin College in Texas, she has won and leads multiple large-scale IT grants,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mentors dozens of technician education reformers.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C06939A" w14:textId="58C9B64D" w:rsidR="00394F2F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now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pass the microphone to Louise.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093329B3" w14:textId="77777777" w:rsidR="00EC3640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Thank you, Hope. Thank you for that introduction.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This is Louise Yarnall. Julie and Ann will be assisting me in this presentation.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Before we get started, I wanted to also thank our advisors for this program: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Tom Crampton, Diego Navarro, Linnea Fletcher, Will Tyson, Nick Lee Smith, and Donna Milgram.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6EBE4F48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our agenda.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going to talk along with Ann about what I call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the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why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and the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what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of employability skills for about 20 minutes,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then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dive into how people learn these skills for a few moments,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close up with how to teach and learn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share some resources of how to do that. And then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finish with a Q &amp; A.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BA4604B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We already discussed the project context with NSF.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 wanted to give you a little background on SRI Education.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division of SRI International,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which is a nonprofit research institute based in Menlo Park, California.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most of our work is done through government grants and contracts.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 partnered with Ann Beheler of Collin County College in Texas for this work.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Now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have a quick Poll #1 to find out a bit more about our attendees today.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98DC618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go ahead everyone and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see the question about your role in workforce education.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Please select the one that matches you and then we will review the poll results in a moment.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C31BE50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Okay, so no employers today, but mostly 2-year college educators.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Thank you very much for that information.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FCF0CCA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what is driving the increasing importance of these skills?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our work we did interviews over two years with 35 educators and employers,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as well as five recent graduates. </w:t>
      </w:r>
    </w:p>
    <w:p w14:paraId="6B5B5924" w14:textId="77777777" w:rsidR="00EC3640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we also reviewed research literature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273 articles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on how to teach employability skills to those entering technical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And this work helps us answer the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why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and the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what.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</w:p>
    <w:p w14:paraId="24D6CCFB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lastRenderedPageBreak/>
        <w:t>So, as this graphic representation shows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three main trends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the technician world that are driving the increased focus on employability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First, the mass retirements of the Baby Boomers.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Second, the constantly changing job skills and roles.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Employers told us that they are dealing with labor shortages often in technician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needing to reach out and recruit to more diverse communities than ever before.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this really puts a premium on having people who are good at teamwork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good at communicating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particularly with diverse colleagues and coworkers.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2A7276DA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The second big trend is technology is constantly changing.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heard about AI.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heard about automation.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these rapid changes mean that in a lifetime, or even a career lifetime,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 technician worker will experience the need to keep learning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communicating well to understand, to keep up with business, and work.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that really puts a premium on the need for lifelong learning,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and that kind of communication that helps you understand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what it is you need to learn.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</w:p>
    <w:p w14:paraId="187522EC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Then finally, when I say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less job security,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what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talking about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is the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context of work.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continually changing also.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some cases, the technician workplace is becoming more virtual.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dealing with colleagues who are distributed all around the world.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Your factories are populated by robots and co-bots.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And, as we know, business models are changing.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so, your job can be outsourced. Your factory can be downsized.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these kinds of changes put strain on the work contract, and sort of change our understandings.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have to be very nimble and adaptable to the changes in our work context.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E819B31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Now what are the employability skills?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tell you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been an explosion of frameworks defining what these skills are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over the last 20 years. And we looked at about a dozen.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not kidding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about a dozen of these different frameworks.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one that we decided to ground our work in is by the US Department of Education,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pictured here. As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see there are nine skills on the outside.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they are grouped according to the three categories in the second ring there: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applied knowledge, effective relationships, and workplace skills. And another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framework that influenced our thinking was the 2012 National Research Council Report.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like this one, it had a list of sub skills and it groups them into three categories.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Those categories were a little different. </w:t>
      </w:r>
    </w:p>
    <w:p w14:paraId="2C534F12" w14:textId="130D40F4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I wanted to give a little bit of information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right now for those of you who cannot stay with us for the entire hour.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All the information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sharing with you today is going to be available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at the web link there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the URL there: employabilityskills.org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make a note of that, and you can visit it anytime.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D28D4E8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one of the services that we felt we could provide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through our work was: we wanted to help technician instructors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employers coach people in these skills. We wanted the employers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 instructors also to feel like they could learn and develop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these skills in themselves, too. Everybody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learning. And everybody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teaching.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all helping each other with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D092E9F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I want to set that as a frame for the rest of this hour.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so, we realize that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kind of overwhelming.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found as many as 60 different sub skills, which is just too much to be responsible for,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or even think through. So, one of the things we felt we could really help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within our research is to narrow it down to some manageable list.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FA02D7C" w14:textId="77777777" w:rsidR="00D36ECA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This is what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calling the five high-priority employability skills for STEM technicians.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organized our skills by three types. You see them here.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Relationship Supporting skills, so that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 can work with your technical co-workers and clients.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the middle, the Personal Qualities that reflect the attitudes and mindsets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will help technicians succeed in their career and adapt.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then, on the other third side here,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see the Business Fundamentals.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do we mean by that?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kind of situational awareness which really means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understanding the larger mission of the business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working in as a technician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as a manager, and how the technician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role contributes to that mission.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0D6A8E3" w14:textId="244E6C5F" w:rsidR="00394F2F" w:rsidRPr="00643AE2" w:rsidRDefault="00D07176" w:rsidP="00EC3640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Now,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going to hand this to Ann Beheler, who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going to describe briefly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these skills mean to employers in technician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she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going to use some quotations from our interviews. Ann?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B54257C" w14:textId="77777777" w:rsidR="00D36ECA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Ann: </w:t>
      </w:r>
      <w:r w:rsidR="00D07176" w:rsidRPr="00643AE2">
        <w:rPr>
          <w:rFonts w:ascii="Times New Roman" w:hAnsi="Times New Roman"/>
          <w:sz w:val="22"/>
          <w:szCs w:val="22"/>
        </w:rPr>
        <w:t>Thank you, Louise. Okay. You must be able to relate to people.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is a very important part of employability skills.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 know for the traditional technician, perhaps this was not something that we thought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really needed to be in the repertoire of skills, but it truly is.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Relating, listening, empathy</w:t>
      </w:r>
      <w:r w:rsidRPr="00643AE2">
        <w:rPr>
          <w:rFonts w:ascii="Times New Roman" w:hAnsi="Times New Roman"/>
          <w:sz w:val="22"/>
          <w:szCs w:val="22"/>
        </w:rPr>
        <w:t>—</w:t>
      </w:r>
      <w:r w:rsidR="00D07176" w:rsidRPr="00643AE2">
        <w:rPr>
          <w:rFonts w:ascii="Times New Roman" w:hAnsi="Times New Roman"/>
          <w:sz w:val="22"/>
          <w:szCs w:val="22"/>
        </w:rPr>
        <w:t>are just a few of the required skills.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Further, once </w:t>
      </w:r>
      <w:r w:rsidR="00D07176" w:rsidRPr="00643AE2">
        <w:rPr>
          <w:rFonts w:ascii="Times New Roman" w:hAnsi="Times New Roman"/>
          <w:sz w:val="22"/>
          <w:szCs w:val="22"/>
        </w:rPr>
        <w:lastRenderedPageBreak/>
        <w:t>a person gets to the interview, which is talked about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in the very last quote there on the page, it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all about relating to the employer and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convincing the employer that they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going to, not only like you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for your technical content, but like working with you. </w:t>
      </w:r>
    </w:p>
    <w:p w14:paraId="4B0B8A48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d like to point out, too,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something came into my email just this morning from LinkedIn.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jobs report. And in that jobs report for the U.S. they pointed out that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future of technology and technician jobs relies heavily on people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the person who thought they could go into a technical field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NOT have to deal with people ever again is probably going to be mistaken.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AD2E5FB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Then, what about the personal qualities for Career Success? This is all about learning.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As Louise mentioned earlier, people are going to have multiple jobs in their lifetime.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all about lifelong learning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ideally with the employee, him or herself,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taking responsibility for continually identifying new things that they need to learn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pursuing the knowledge that is required on their own.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AAA9DB5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I think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fallacy to think that the employer is going to always be looking out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the professional development for every employee.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not to say they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try.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I think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very important for each person to be responsible for their own resume.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41AE940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a note on the very last statement: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Probably the hardest thing to find is a person who is going to show up every day.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This, of course, depends on the context of the job. If it is a situation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does not require coming to work, then there could be telecommuting.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However, telecommuting does require showing up for work and being available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during the day, as one should be. And, if the environment is set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 that one has to arrive at a particular time, and is expected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be very, very engaged all day long,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very important that folks do that,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not assume that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okay to show up 30 minutes or an hour late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every day, so long as the work is done.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other words, they have to be conscious of what the environment will be.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1ADE9DC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then we get down to business fundamentals. I work with our business leaders all the time.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what I would like to say is that, in fact, employees must operate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the context of the business for which they work.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employers are telling us constantly that somehow,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have to expose the technicians to the business side of what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doing.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Now that doesn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necessarily mean teaching them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about how to write a business plan, or anything like that.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understanding that they are working in service of the business for which they work.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there are a number of ways of doing that that I won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go into at this point.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all in the report. But the reality is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as important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each one of these across here: the capacity for relationships, personal qualities,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business fundamentals are very, very important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as we go forward.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2DEC6CE3" w14:textId="0772FF04" w:rsidR="00394F2F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turn it back over to Louise.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5D32399" w14:textId="77777777" w:rsidR="00D36ECA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Yeah, okay. Thank you very much. So, diversity was a key theme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in our interviews, as I mentioned, in the technician field.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Because of the shortages, employers are needing to recruit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from more diverse communities than ever before. And when we looked,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they talked about the challenges that they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experiencing.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you can see some of the quotes here.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6B9CD1E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From the perspective of an employer, or even an educator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trying to recruit people to a technician program,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one of the things they talked about was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stereotyping,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and how that stereotype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out there in the world of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who should be a technician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really is a problem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terms of recruiting enough people to this, to these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Particularly for women and people of color.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B3297DC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Second, they also, as they reached out, both educators and employers,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more diverse communities,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encountering students and workers who are coming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from situations that often go hand in hand with being a woman or a person of color.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is, challenges around consistent access to transportation, and resources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such as childcare, food, and medical care. And so, we heard a lot of innovation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thoughtfulness about how to help with that situation.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5F43BFB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Next, we also heard from our interviewees who are women and people of color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describing the challenges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experienced being technicians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 are a little different from most of the people in the workplace.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so, they talked about the challenge of managing sometimes problematic interactions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with those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either clients, or co-</w:t>
      </w:r>
      <w:r w:rsidRPr="00643AE2">
        <w:rPr>
          <w:rFonts w:ascii="Times New Roman" w:hAnsi="Times New Roman"/>
          <w:sz w:val="22"/>
          <w:szCs w:val="22"/>
        </w:rPr>
        <w:lastRenderedPageBreak/>
        <w:t>workers, supervisors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who maybe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doubt the technical skills based on kinds of stereotypes.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They talked about how to manage those awkward conversations.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They also talked about when life challenges crop up around transportation,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childcare, and medical crises, and so on, you know, really stepping up to the plate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on how do I communicate this to a supervisor?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These are like special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super skills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that we felt our five top skills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capacity to build relationships, personal qualities, and business fundamentals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all can be sort of tailored to focus on these diversity challenges,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develop better communication among diverse workers.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 will not take much more time on that point. We talk more about it in the report.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D720DEC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so here we have the collection of the top five. And then the sort of focused,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tailored version of them, to relate to the diversity in the workplace.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Now,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stop for a moment, and have quick Poll #2,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find out about the types of employability skills gaps that you have seen.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F5F5F60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we give you a choice of, you know, communication, teamwork, willingness to learn.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 think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asking for sort of like what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the top one, if you will.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 also, if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another one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not on our list, that you would like to mention,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please go ahead and write it in the Question Box in the webinar.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Okay. So,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very interesting to see that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pretty balanced across these. That doesn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surprise me.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0CD7E2E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how do people learn these skills? Now our research gave us a chance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review some of the theories about how people learn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 want to let you know up right up front that this is an active area of research.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There is very little agreement on how such development of these skills unfolds.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we used a couple systematic qualitative research methods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get a sense of how these skills develop. First, we asked our interviewees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about their theories of how these skills develop.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After all, they were educators and employers for the most part.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they had lots of experience coaching workers and learning themselves. And so,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wanted to leverage that knowledge. And then we reviewed and synthesized their ideas.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0C525F32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Second, looking at those 273 articles that we reviewed,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looked at that instructional research and we went through it by education level.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So, we took cross-sectional slices. You know,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What are they doing in high school?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are they doing in early college? Late college? Graduate school? The workplace itself?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And in our analysis then, we noted differences in teaching approaches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used at these different levels. And we noted observations that educators were making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about what the learners at these levels were perceived as doing well,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what challenges they were typically encountering.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EA20879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here are the key themes on how they develop.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 themes are sort of grouped according to learners and according to coaches.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First of all, it takes time and it takes practice.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These are complex skills. Any one of us might be talented at one or two of them.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maybe not others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not as talented. And I think just also accepting that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if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not born with them or people haven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been praising you all your life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your natural talent in any of these, fear not. You can always learn them.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also, be, I guess, forgiving in a way that you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have to be an expert right away.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going to take time and practice.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be learning all your life. Okay?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for the learners. And take with a grain of salt, if anyone has been telling you,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Oh,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re not a </w:t>
      </w:r>
      <w:r w:rsidR="00394F2F" w:rsidRPr="00643AE2">
        <w:rPr>
          <w:rFonts w:ascii="Times New Roman" w:hAnsi="Times New Roman"/>
          <w:sz w:val="22"/>
          <w:szCs w:val="22"/>
        </w:rPr>
        <w:t>‘</w:t>
      </w:r>
      <w:r w:rsidRPr="00643AE2">
        <w:rPr>
          <w:rFonts w:ascii="Times New Roman" w:hAnsi="Times New Roman"/>
          <w:sz w:val="22"/>
          <w:szCs w:val="22"/>
        </w:rPr>
        <w:t>people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 person,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or something of that nature.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Right? You can learn to be more of a people person.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5C8C405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For the coaches. We heard a lot of discomfort honestly around being put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the position of having to coach someone, a student or a worker, around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s a sense of,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Why do I have to do this?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Why do I have to help someone learn these things?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Why didn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someone else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fill in the blank: the parents? the teacher? What have you?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Why didn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someone else do this instead?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539B3245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I think we just have to kind of take a deep breath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kind of accept that things are really changing rapidly now.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 is really a different ballgame today for people coming into the workforce.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very stressful on so many levels for all of us.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 all need to just own that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very likely to need to serve as a coach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others in our lifetimes to learn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that we, too, are always going to be learning them.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even though it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given how personal these skills seem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it can feel really intimidating, and even uncomfortable,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have to engage in coaching people,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really important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be honest about our level of comfort or discomfort.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 seek out the methods and strategies that will help us do this work effectively.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D3DA865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lastRenderedPageBreak/>
        <w:t>And so, one of the strategies that we really want to underscore in our research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is the notion of taking a partnered approach between education and industry.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29CB3AE" w14:textId="77777777" w:rsidR="00D36ECA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now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do quick Poll #3 to find out a little more about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how our audience members feel comfortable or not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with coaching others to improve their employability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you can just see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Likert scale.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either,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Hey,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pretty comfortable. This is one of my superpowers.</w:t>
      </w:r>
      <w:r w:rsidR="00394F2F" w:rsidRPr="00643AE2">
        <w:rPr>
          <w:rFonts w:ascii="Times New Roman" w:hAnsi="Times New Roman"/>
          <w:sz w:val="22"/>
          <w:szCs w:val="22"/>
        </w:rPr>
        <w:t>” “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comfortable with some, but maybe not all.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 xml:space="preserve">And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I am like super uncomfortable. I wish I really didn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have to do this.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Okay. Good, so we actually have people attending who feel some level of comfort,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which is really great. Congratulations on doing that.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9A52893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Okay, so to sort of normalize the task of continuously participating in the work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of developing these skills, we created a developmental framework that represents this process.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 key point of this representation is that again, as I said before: the skills are complex.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all learning them and coaching them all of our lives.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let me walk you through this really quickly.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05E9E89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You know, when you come in with any skill, obviously all of us on the webinar right now,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we know, we have a sense of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where we are.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Like, we might already be quite aware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we have to have really good communication skills.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use communication as an example.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so, we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really feel like we need anyone to sort of build our awareness,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maybe we need a little practice on certain communication skills, right?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Or maybe we need to keep refining our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 wanted to kind of walk you through how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thinking this works.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it works for the either the learner or the coach.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2BFB027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when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working with a student or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working with a colleague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 maybe isn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engaged in communication. Again, using that as an example,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 really might be that that person really needs some help building awareness.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Like,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Hey, you know, the way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communicating right now isn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quite working.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 have some resources,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and you can help them build awareness.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then, once you do that,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not going to be enough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just simply telling someone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got to change.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 really need to give them some space to practice,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usually safe space, where they can get some feedback.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they know that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get some feedback.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And like,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 team.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work on this together.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re coaching. </w:t>
      </w:r>
    </w:p>
    <w:p w14:paraId="64E2F654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And then, you go down to the apprenticeship stage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where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try it out in a real setting.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again, it might be a little bit sheltered, if you will,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where they know that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get some feedback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even in the workplace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to improve and sharpen the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0B5BB8A1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And then they will be at a point of,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ready to hit the job.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But even then,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continue to refine.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you might do that for communication.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87AF781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Why do we keep going in a circle? Because there will be other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every time you change a workplace, every time the group of people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around you changes, guess what? You get an opportunity to refine these skills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work on them some more. So,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just a continual process.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9D50A8F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now I want to talk a little bit about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how we did our research on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how to teach and learn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heard me discuss how we did interviews. And how we did a literature review.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I didn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explain before is that these two data sources differed in some fundamental ways.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Most of our research literature came from four-year university classes.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all of our interviews focused on two-year college instructors and their employer partners.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2DE5262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We really weren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sure how aligned these two data sources would be.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 didn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want to be taking ideas that worked in a four-year university setting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 sort of apply them over to a two-year college or workplace setting.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we developed a way to see if there were notable differences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between the instructional strategies used to teach or learn employability skills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a four-year computer science or engineering course as compared to a two-year college class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an information technology or advanced manufacturing or a workplace in those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to do this comparison we had ways of tabulating how frequently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certain instructional approaches were used to teach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each of our five high-priority employability skills in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both the four-year university context and the two-year context.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 will just show you very quickly the representation that we used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sort of wrap our heads around what the data were telling us.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A6A94C9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lastRenderedPageBreak/>
        <w:t>And what you see here on the left side are the learning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what we call the most frequent learning principles that we saw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coming up through the data, through our coding.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not going to go over these in great detail until a bit later.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as you can see, there are long lines in the four-year context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around the top two here. One that has to do with explaining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these employability skills are, right? And how to do them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just sort of explaining.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 also having learners then apply the skill in a realistic sort of a team project.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you see that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way out there: used a lot.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29D8053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For all: What are the colors?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Teamwork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is blue.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Communication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is orange.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Willingness to learn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is the gray. Something about what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re calling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Work ethic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here,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but adapting to work expectations.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Business fundamentals.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You can see that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lot going on there.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Not as much but a little bit around these other strategies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ll talk about a bit more later. </w:t>
      </w:r>
    </w:p>
    <w:p w14:paraId="7E94CB37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Now, let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look at the two-year.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what you see here is actually something rather similar.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in the two-year and the employed context in the workplace,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heard a lot of managers and instructors talking about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I have to explain these concepts of these skills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my students or my workers. And then I need to,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 know, go out there and have them practice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 again, you sort of see these are used quite a bit.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 see a little bit more maybe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relative to the four-year context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 xml:space="preserve">on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cultivating, sort of, support.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Building a culture of honest feedback.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But again,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very similar pattern on using these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then we felt more comfortable, if you will, sort of saying,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Okay, here are the learning principles.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And we actually have these organized according to their frequency.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again, a lot of this is explained in our report. So, I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want to take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 tremendous amount of time going through every little piece of this.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you, again, you can see, explain and practice, and then you see support,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reflect, and play, and grow, and confront misconceptions.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87B7F5F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Let me speak a little bit more about confronting misconceptions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because this is a big issue in technician fields.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 heard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and Julie heard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over and over again in our interviews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an appeal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one of the main attractions, if you will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of going into a technician field is this notion that, you know,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I like to work with gadgets and things, and I like to work with my hands.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And, you know, maybe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not really wanting to be talking to people a lot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doing all these sort of soft, personal, interactional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really not my cup of tea.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</w:p>
    <w:p w14:paraId="7C859938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This is really almost kind of a misconception. Because in the literature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in the war stories, if you will, from everyone we interviewed,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is everyone kind of got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slapped up side of the head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once they got out into the real world. And there is literally research,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where engineers and computer scientists, who also, at the four-year college,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university, thought they, too, would not be having to deal with these things.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Like,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I won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have to write. I won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have to do presentations.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Lo and behold, they found out the hard way that, yes,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these things actually really are super important!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confronting that misconception, I think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got to hit it hard,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if you will, right from the beginning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especially with the technician population.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29072ABC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The other issue, as we mentioned earlier, is,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Why are people feeling a lot of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lot of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shame.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just going to put it right out there.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lot of shame that we saw coming up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through the interviews and through the literature, where people are like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not a good writer.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just not very good with people.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Like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s...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s, you know,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shame around this.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why? Where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that come from? I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know exactly, but people had heard it.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They built it into their identity. And I think this is the thing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that we really need to sort of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make space for.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When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 manager, or when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an educator, is really helping people, you know,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accept that,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Maybe they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feel great about doing these skills, but you CAN do it!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Right?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So, really building a culture of growth. </w:t>
      </w:r>
    </w:p>
    <w:p w14:paraId="62A544BE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the way we organize our principles.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 know,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not going to reinvent the wheel. Everyone tells us that they like to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explain what the skills are. And they want to give people a sense to, you know,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 opportunity to practice them. Fantastic.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not going to change that.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31E86BC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But what we want to make sure is that these other supportive strategies are in the mix.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helping people understand you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have to do this all by yourself.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got your back.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all going to be honest with each other and you can talk to me.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be free, open communication. One of our expert instructors we interviewed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called this a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culture of candor.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And then giving people the feedback,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the assessments, having them reflect. And </w:t>
      </w:r>
      <w:r w:rsidRPr="00643AE2">
        <w:rPr>
          <w:rFonts w:ascii="Times New Roman" w:hAnsi="Times New Roman"/>
          <w:sz w:val="22"/>
          <w:szCs w:val="22"/>
        </w:rPr>
        <w:lastRenderedPageBreak/>
        <w:t>also noticing their progress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throughout a term, or an academic period, or, you know, when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working on the job.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Realizing like,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Hey, I actually really am getting better at these things!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And one of the strategies that we also thought was really powerful was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re going to call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play,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which really boils down to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kind of mostly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role playing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and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taking different perspectives.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And so, especially when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putting people in teams, really thinking strategically like,</w:t>
      </w:r>
      <w:r w:rsidR="00394F2F" w:rsidRPr="00643AE2">
        <w:rPr>
          <w:rFonts w:ascii="Times New Roman" w:hAnsi="Times New Roman"/>
          <w:sz w:val="22"/>
          <w:szCs w:val="22"/>
        </w:rPr>
        <w:t xml:space="preserve"> “</w:t>
      </w:r>
      <w:r w:rsidRPr="00643AE2">
        <w:rPr>
          <w:rFonts w:ascii="Times New Roman" w:hAnsi="Times New Roman"/>
          <w:sz w:val="22"/>
          <w:szCs w:val="22"/>
        </w:rPr>
        <w:t>How can I mix this up?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And have one person be the leader this time,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then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be the leader... They WON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be the leader next time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someone else will.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Give everyone a chance to see what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like to have a different perspective.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8C89D26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Now,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do a quick Poll #4 to find out one thing that could help you,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or those you lead, to coach or even to learn these skills better.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Okay. And so again, we picked professional development methodologies.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And we are so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open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if you want to fill out the Question Box and offer another one.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again, this stuff takes time. You know, watching others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 really you think know how to do this work.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Maybe some workshop, so you can practice different coaching approaches.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Maybe having access to a community of fellow coaches,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 that if you have some situation come up that is really challenging,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you have some people who have your back. You can talk to them and work through it.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then also, the notion of if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try team projects,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practicing them from the learner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perspective before you actually try to teach them.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 believe that, not just instructors can use these, but we heard a lot of people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believe it or not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in the workplace.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There is a lot of formal training around these skill sets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at least among the people we interviewed in the workplace.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super high priority.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7E1993D" w14:textId="77777777" w:rsidR="00DA4ECE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Okay, so John are we ready for our results?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Interesting: practicing activities from the learner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perspective.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looking forward to seeing some of the new ideas that are coming through.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can discuss that more in the Q&amp;A later. And look at just watching.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 do agree that just seeing is understanding so much, particularly with these sorts of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2EBAC0DC" w14:textId="4341A19B" w:rsidR="00394F2F" w:rsidRPr="00643AE2" w:rsidRDefault="00D07176" w:rsidP="00D36ECA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Now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going to hand it over to Julie Remold,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 has helped me every step of the way in this project.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looking at her right now. Like, Thank you! Thank you!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she has web-authoring skills. And so, she has been creating our website.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she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going to share with you what, how, you know, what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offer on this website.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 really want everyone to come to it and use it.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D273DE6" w14:textId="77777777" w:rsidR="00DA4ECE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Julie: </w:t>
      </w:r>
      <w:r w:rsidR="00D07176" w:rsidRPr="00643AE2">
        <w:rPr>
          <w:rFonts w:ascii="Times New Roman" w:hAnsi="Times New Roman"/>
          <w:sz w:val="22"/>
          <w:szCs w:val="22"/>
        </w:rPr>
        <w:t>Thank you, Louise. I should step closer to the microphone.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654D0793" w14:textId="77777777" w:rsidR="00DA4ECE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the URL, Louise has already given that.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EmployabilitySkills.org. One word.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No punctuation between them. And the first thing you can access there,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just directly from the home page that you land on is: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link to download our PDF report.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 recommend that for anybody who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interested in knowing more about, well,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exactly were the research methods that they used? Or getting more detail on findings.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Reading some more quotes from people who we interviewed.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Or seeing some of the references that Louise mentioned.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Then I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m just going to go through what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on the website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from the way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organized by the top-level menu.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45AD8E1C" w14:textId="77777777" w:rsidR="00DA4ECE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the first menu item is Skills. And this is a section of the site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sort of provides more detail on what each of the skill areas are.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So,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link for each of the top-level skills, and you can read more about them there.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EE238A1" w14:textId="77777777" w:rsidR="00DA4ECE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The next section of the website is Development.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about how the employability skills develop.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it includes information on the Four-Stage Developmental Model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Louise talked about earlier.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also, the Learning Principles that she just described.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C92151C" w14:textId="77777777" w:rsidR="00DA4ECE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The next part of the website is a section called Teaching.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this is a set of searchable resources that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started to collect.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this includes resources that we asked people about when we interviewed them.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they told us: so, these are the things that I use to support my work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with early career technicians.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also resources that we found in the literature scan.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this is the section of the website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most under construction right now.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 reason for that is we have a few resources up there.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continuing to build it out as we request permission from original authors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share their materials. So,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if you visit today,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see some materials.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if you visit in a few weeks or a month, 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see that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growing.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something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be working on over the next several weeks.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656EE07E" w14:textId="77777777" w:rsidR="00DA4ECE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lastRenderedPageBreak/>
        <w:t>And the last, we have a page for this webinar that you can reach from the top-level menu.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at the end of that page, not showing unfortunately in this screen capture,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if you scroll down from the webinar description,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 will see that there is a blank Discussion Box and that is an area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going to keep open for discussion for two weeks starting today.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hoping that some of what 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talked about today,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what Louise is described about our work will raise questions for some of you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or bring up discussion topics. And we encourage you to come visit our website,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click on the webinar link and participate in that discussion.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6C53AAD" w14:textId="2B408659" w:rsidR="00394F2F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We are going to work with a collection of any questions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people might have posed today in the Questions Box of your webinar window.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will copy those questions in there anonymously and give our best responses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suggest that others who have experience answer those as well.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724A6987" w14:textId="301AE6B3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All right. Thank you, so much, Julie. And I see we have about 15 minutes left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that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great because the next section is Questions and Answers.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so, I wanted to turn it over to Hope, and John, and anyone else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on the presentation team who can see any of the questions that are coming up,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we also can engage in a continued free discussion at this point.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Hope? Are you going to open up the microphone, so people can speak if they want to?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4D424C08" w14:textId="77777777" w:rsidR="00DA4ECE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ve got a couple of options. So, if you have questions,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feel free to just post them in the question box,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or if you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 xml:space="preserve">d like to actually speak, let me know by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raising your hand</w:t>
      </w:r>
      <w:r w:rsidRPr="00643AE2">
        <w:rPr>
          <w:rFonts w:ascii="Times New Roman" w:hAnsi="Times New Roman"/>
          <w:sz w:val="22"/>
          <w:szCs w:val="22"/>
        </w:rPr>
        <w:t xml:space="preserve">” </w:t>
      </w:r>
      <w:r w:rsidR="00D07176" w:rsidRPr="00643AE2">
        <w:rPr>
          <w:rFonts w:ascii="Times New Roman" w:hAnsi="Times New Roman"/>
          <w:sz w:val="22"/>
          <w:szCs w:val="22"/>
        </w:rPr>
        <w:t xml:space="preserve">and then I can unmute your phone line. </w:t>
      </w:r>
    </w:p>
    <w:p w14:paraId="65CB385F" w14:textId="69A72BA5" w:rsidR="00394F2F" w:rsidRPr="00643AE2" w:rsidRDefault="00D07176" w:rsidP="00DA4ECE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We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ve had a couple of comments and questions pop up.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One came up earlier in the conversation today. And that was,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Louise, a question that often comes from students: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that is, how to obtain clear expectations in the workplace from a supervisor?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 that, someone is communicating clearly to an entry-level employee,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so that they understand what those expectations are in terms of their performance.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0779573E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Yeah, we interviewed five recent graduates and they, I think, spoke to this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as one of the primary initial challenges, if you will, when you get into the workplace.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Pretty much we had, I think (Julie, 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m looking at you!),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 think we had some people had sort of a variety of experiences, right?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We had some people who were very comfortable.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They had felt like they had a good relationship with their supervisor.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They almost had a mentor. And that they could easily sort of talk to that supervisor.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But then we had the other, you know, smattering of experiences where,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you know, they didn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have that kind of comfort level.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Or maybe they were already in a position of managing people.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they hadn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maybe handled it terribly well. So, we had a real mix.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I think it depends a little bit on if you have a skillful manager.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you can usually tell if you have a skillful manager,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because the ones that we talked to who WERE skillful said that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they do things like, you know, they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say things to the employee like,</w:t>
      </w:r>
      <w:r w:rsidRPr="00643AE2">
        <w:rPr>
          <w:rFonts w:ascii="Times New Roman" w:hAnsi="Times New Roman"/>
          <w:sz w:val="22"/>
          <w:szCs w:val="22"/>
        </w:rPr>
        <w:t xml:space="preserve"> “</w:t>
      </w:r>
      <w:r w:rsidR="00D07176" w:rsidRPr="00643AE2">
        <w:rPr>
          <w:rFonts w:ascii="Times New Roman" w:hAnsi="Times New Roman"/>
          <w:sz w:val="22"/>
          <w:szCs w:val="22"/>
        </w:rPr>
        <w:t>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m going to be coaching you.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Or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m going to be talking with you very candidly.</w:t>
      </w:r>
      <w:r w:rsidRPr="00643AE2">
        <w:rPr>
          <w:rFonts w:ascii="Times New Roman" w:hAnsi="Times New Roman"/>
          <w:sz w:val="22"/>
          <w:szCs w:val="22"/>
        </w:rPr>
        <w:t>” “</w:t>
      </w:r>
      <w:r w:rsidR="00D07176" w:rsidRPr="00643AE2">
        <w:rPr>
          <w:rFonts w:ascii="Times New Roman" w:hAnsi="Times New Roman"/>
          <w:sz w:val="22"/>
          <w:szCs w:val="22"/>
        </w:rPr>
        <w:t>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m going to... I might take you out to lunch, and 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talk about things,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right?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5555CB05" w14:textId="31D65B4D" w:rsidR="00394F2F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These are kinds of the strategies that I think the people who know how to do this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coaching talked about. Sometimes their courses, formal courses, that they offered.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But, in terms of when it was problematic, Julie, do you remember anyone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 is able to kind of work? Did they have a strategy for working through that?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00C98115" w14:textId="6678DADA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Julie: </w:t>
      </w:r>
      <w:r w:rsidR="00D07176" w:rsidRPr="00643AE2">
        <w:rPr>
          <w:rFonts w:ascii="Times New Roman" w:hAnsi="Times New Roman"/>
          <w:sz w:val="22"/>
          <w:szCs w:val="22"/>
        </w:rPr>
        <w:t xml:space="preserve">I remember most clearly was this idea of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it has to be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something that you set up on a sort of workplace culture level.</w:t>
      </w:r>
      <w:r w:rsidRPr="00643AE2">
        <w:rPr>
          <w:rFonts w:ascii="Times New Roman" w:hAnsi="Times New Roman"/>
          <w:sz w:val="22"/>
          <w:szCs w:val="22"/>
        </w:rPr>
        <w:t xml:space="preserve">” </w:t>
      </w:r>
      <w:r w:rsidR="00D07176" w:rsidRPr="00643AE2">
        <w:rPr>
          <w:rFonts w:ascii="Times New Roman" w:hAnsi="Times New Roman"/>
          <w:sz w:val="22"/>
          <w:szCs w:val="22"/>
        </w:rPr>
        <w:t>Yeah, you have communication about feedback. It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not something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you can spring on a person unexpectedly and expect them to be open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to hearing the feedback and responding to it, you know, not defensively.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 don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remember anybody telling us that account or situation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where their culture wasn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set up, but that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because 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talking with experts.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11EB0A6D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Yeah, there was one of our recent graduates, I think had had different managers.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put it that way. And one was not very helpful or very skillful.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fortunately, this individual actually went and talked, I think, with Ann!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She went back to one of her College instructors.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this case Ann might want to take over the story.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But she knew that she had this back up from her instructor and community college.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she went to her and she said hey, 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tell you what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going on.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I understand, Ann, she got some really good guidance from you.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then she could go back to the workplace, and sort of know what to do.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EE7F6F8" w14:textId="551496D3" w:rsidR="00394F2F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Ann, did you want to add anything on that one?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27722B8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lastRenderedPageBreak/>
        <w:t xml:space="preserve">Ann: </w:t>
      </w:r>
      <w:r w:rsidR="00D07176" w:rsidRPr="00643AE2">
        <w:rPr>
          <w:rFonts w:ascii="Times New Roman" w:hAnsi="Times New Roman"/>
          <w:sz w:val="22"/>
          <w:szCs w:val="22"/>
        </w:rPr>
        <w:t>Sure, I can talk about it. Some of you who may know me may know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ve spent a lot of my life in corporate America.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 lot of my life as an entrepreneur. And basically, most of my recent life in academia.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So, 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ve lived this. And I certainly was one of those technicians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did not want to have to exhibit employability skills myself,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realized through living on the job, that it was a requirement.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3C0F5B5A" w14:textId="00FBAF0C" w:rsidR="00394F2F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I mentored this young lady and she was going through our program.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Because she was literally the only woman in it!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there was concern about whether or not she would, in fact,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have enough support to make it through. Because she actually had majored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something that was more in the art area and going into networking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was going to be quite different for her. Anyway, to make a very long story short,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I advised her to do, and what I would have advised just about anybody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to do in this situation is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be vulnerable.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Go to the manager.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Even if the manager is not skilled, and say,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I need to understand from you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what expectations you have of me in the workplace with respect to employability skills,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actually indeed with respect to content skills as well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technical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And ask if the person is willing to set up a regular meeting: perhaps every month,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perhaps every two weeks initially, to discuss these sorts of things.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even the person, who perhaps is not all that skilled at coaching,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is usually willing to do that. And if they say,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No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(I gave her advice on: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if her manager actually said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No,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>), to ask the manager if the manager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could actually recommend somebody else within the company with whom she could work.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that actually worked out pretty well.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349D879A" w14:textId="6DDEF2AB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Fantastic!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6B001480" w14:textId="716958D8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Louise, we have a couple more questions for the project.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5A5B6347" w14:textId="1A58D4C9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Okay.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6B8DA401" w14:textId="110BF06B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The first one is probably very easy for you to answer.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Comes from one of our participants who said,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Where can I find the handbook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was listed when we first announced the webinar?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Could you maybe,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you or Julie, show or just tell us where in the website we might find the handbook?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227A39CD" w14:textId="2F2A74E1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Julie: </w:t>
      </w:r>
      <w:r w:rsidR="00D07176" w:rsidRPr="00643AE2">
        <w:rPr>
          <w:rFonts w:ascii="Times New Roman" w:hAnsi="Times New Roman"/>
          <w:sz w:val="22"/>
          <w:szCs w:val="22"/>
        </w:rPr>
        <w:t>Yeah, this is Julie. If you go to the homepage of our website,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 employabilityskills.org, and that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all one word with no punctuation.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sort of the Welcome screen. The right-hand column begins with</w:t>
      </w:r>
      <w:r w:rsidRPr="00643AE2">
        <w:rPr>
          <w:rFonts w:ascii="Times New Roman" w:hAnsi="Times New Roman"/>
          <w:sz w:val="22"/>
          <w:szCs w:val="22"/>
        </w:rPr>
        <w:t xml:space="preserve"> “</w:t>
      </w:r>
      <w:r w:rsidR="00D07176" w:rsidRPr="00643AE2">
        <w:rPr>
          <w:rFonts w:ascii="Times New Roman" w:hAnsi="Times New Roman"/>
          <w:sz w:val="22"/>
          <w:szCs w:val="22"/>
        </w:rPr>
        <w:t xml:space="preserve">Our </w:t>
      </w:r>
      <w:r w:rsidR="00D07176" w:rsidRPr="00643AE2">
        <w:rPr>
          <w:rFonts w:ascii="Times New Roman" w:hAnsi="Times New Roman"/>
          <w:i/>
          <w:iCs/>
          <w:sz w:val="22"/>
          <w:szCs w:val="22"/>
        </w:rPr>
        <w:t xml:space="preserve">Working Stronger and Smarter </w:t>
      </w:r>
      <w:r w:rsidR="00D07176" w:rsidRPr="00643AE2">
        <w:rPr>
          <w:rFonts w:ascii="Times New Roman" w:hAnsi="Times New Roman"/>
          <w:sz w:val="22"/>
          <w:szCs w:val="22"/>
        </w:rPr>
        <w:t>handbook describes our research and findings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along with resources and ideas for educators and employers.</w:t>
      </w:r>
      <w:r w:rsidRPr="00643AE2">
        <w:rPr>
          <w:rFonts w:ascii="Times New Roman" w:hAnsi="Times New Roman"/>
          <w:sz w:val="22"/>
          <w:szCs w:val="22"/>
        </w:rPr>
        <w:t xml:space="preserve">” </w:t>
      </w:r>
      <w:r w:rsidR="00D07176" w:rsidRPr="00643AE2">
        <w:rPr>
          <w:rFonts w:ascii="Times New Roman" w:hAnsi="Times New Roman"/>
          <w:sz w:val="22"/>
          <w:szCs w:val="22"/>
        </w:rPr>
        <w:t>And the title of the handbook is a link that will download the PDF directly.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C34112F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Great. Everyone is saying, thank you. Thanks, Julie.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2E73206" w14:textId="3F7BD200" w:rsidR="00394F2F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Another question, related to resources, but this might require us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put our thinking caps on a little bit more.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One of our participants is looking for an array of employability skills videos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or PowerPoints that they could use in their online course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like that they could plug into their Blackboard course, for example,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assign students to watch those videos or to do some exercises. Do you all...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Does anyone? Ann? Julie? Louise? have recommendations for a source for any of those?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5BE77A75" w14:textId="5092802E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 xml:space="preserve">The short answer is,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No I don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have that. I don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have videos.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 think we do have some PowerPoint material.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which we will be posting, pending getting permission.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But video...one of our interviewees also had this desire for video.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I think it is something that needs to be done. I actually don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know if we have any.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17266CE9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Okay, I was just going to say that our project has received similar inquiries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when 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ve been out on the road doing presentations and teaching workshops.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ve actually added that to OUR to-do list</w:t>
      </w:r>
      <w:r w:rsidRPr="00643AE2">
        <w:rPr>
          <w:rFonts w:ascii="Times New Roman" w:hAnsi="Times New Roman"/>
          <w:sz w:val="22"/>
          <w:szCs w:val="22"/>
        </w:rPr>
        <w:t>—</w:t>
      </w:r>
      <w:r w:rsidR="00D07176" w:rsidRPr="00643AE2">
        <w:rPr>
          <w:rFonts w:ascii="Times New Roman" w:hAnsi="Times New Roman"/>
          <w:sz w:val="22"/>
          <w:szCs w:val="22"/>
        </w:rPr>
        <w:t>to just start in the new year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to begin working on towards a video collection. </w:t>
      </w:r>
    </w:p>
    <w:p w14:paraId="2D3F9759" w14:textId="77777777" w:rsidR="00643AE2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But, in the meantime,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John and I have been able to access some resources that are very short videos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from the </w:t>
      </w:r>
      <w:r w:rsidRPr="00643AE2">
        <w:rPr>
          <w:rFonts w:ascii="Times New Roman" w:hAnsi="Times New Roman"/>
          <w:i/>
          <w:iCs/>
          <w:sz w:val="22"/>
          <w:szCs w:val="22"/>
        </w:rPr>
        <w:t>Goodwill Community Foundation</w:t>
      </w:r>
      <w:r w:rsidRPr="00643AE2">
        <w:rPr>
          <w:rFonts w:ascii="Times New Roman" w:hAnsi="Times New Roman"/>
          <w:sz w:val="22"/>
          <w:szCs w:val="22"/>
        </w:rPr>
        <w:t>. If you go to YouTube and just search for that,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you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ll see a collection of them that will come up. And they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re designed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actually for the job seeker, for the incumbent worker, the student.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there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whole array of topics. Some are longer than others.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several of them are very short just like a minute and a half to two minutes.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so those might be links that you could share in online courses or even in face-to-face.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stay tuned, because more hopefully will be coming this year.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A06E288" w14:textId="382CE450" w:rsidR="00394F2F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So, Ann? Other suggestions?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2207EA62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lastRenderedPageBreak/>
        <w:t xml:space="preserve">Ann: </w:t>
      </w:r>
      <w:r w:rsidR="00D07176" w:rsidRPr="00643AE2">
        <w:rPr>
          <w:rFonts w:ascii="Times New Roman" w:hAnsi="Times New Roman"/>
          <w:sz w:val="22"/>
          <w:szCs w:val="22"/>
        </w:rPr>
        <w:t>Well, we were going to talk about the virtual internship-externship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we used in a previous very, very large grant. We kind of fell into it.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And there are a few videos. </w:t>
      </w:r>
      <w:r w:rsidR="00643AE2" w:rsidRPr="00643AE2">
        <w:rPr>
          <w:rFonts w:ascii="Times New Roman" w:hAnsi="Times New Roman"/>
          <w:sz w:val="22"/>
          <w:szCs w:val="22"/>
        </w:rPr>
        <w:t>(</w:t>
      </w:r>
      <w:r w:rsidR="00D07176" w:rsidRPr="00643AE2">
        <w:rPr>
          <w:rFonts w:ascii="Times New Roman" w:hAnsi="Times New Roman"/>
          <w:sz w:val="22"/>
          <w:szCs w:val="22"/>
        </w:rPr>
        <w:t>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have to actually find the link.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 can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give it to you right off the top of my head because that particular grant is over.</w:t>
      </w:r>
      <w:r w:rsidR="00643AE2" w:rsidRPr="00643AE2">
        <w:rPr>
          <w:rFonts w:ascii="Times New Roman" w:hAnsi="Times New Roman"/>
          <w:sz w:val="22"/>
          <w:szCs w:val="22"/>
        </w:rPr>
        <w:t>)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2E81CCD7" w14:textId="449C3297" w:rsidR="00643AE2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However, the reality is that we all know that internships are a really good way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people to get practice at working. And also, a really good way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them to convert the internships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in a lot of cases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into full-time jobs.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also know that internship don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align with our semesters very well sometimes.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we also know that some of our students work. In fact, a lot of our students work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can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t give up their full-time job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even if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a paid internship or apprenticeship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lasts for a few months</w:t>
      </w:r>
      <w:r w:rsidR="00394F2F" w:rsidRPr="00643AE2">
        <w:rPr>
          <w:rFonts w:ascii="Times New Roman" w:hAnsi="Times New Roman"/>
          <w:sz w:val="22"/>
          <w:szCs w:val="22"/>
        </w:rPr>
        <w:t>—</w:t>
      </w:r>
      <w:r w:rsidRPr="00643AE2">
        <w:rPr>
          <w:rFonts w:ascii="Times New Roman" w:hAnsi="Times New Roman"/>
          <w:sz w:val="22"/>
          <w:szCs w:val="22"/>
        </w:rPr>
        <w:t>because the security of the full-time job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is what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 xml:space="preserve">s putting food on the table. </w:t>
      </w:r>
    </w:p>
    <w:p w14:paraId="3E7FCF14" w14:textId="77777777" w:rsidR="00643AE2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Anyway, very long-story-short on this: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we instituted a virtual internship-externship, which essentially is a case study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with an RFP (Request For Proposal) demanding that team members in this group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(in this it was a capstone or an advanced course), the team would develop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 solution to the RFP. And they would actually present that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to a list of business members. And get feedback from that.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more of a discovery type of a thing.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what happened is: we had one of our business members actually is a mentor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for each of the teams in the class. It was a small class.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And what turned out is that both faculty and students learn the employability skills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in practice more on a discovery mode. And the thing that was good about that was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that they were discovering that they needed to do various things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 xml:space="preserve">without us branding them as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soft skills</w:t>
      </w:r>
      <w:r w:rsidR="00394F2F" w:rsidRPr="00643AE2">
        <w:rPr>
          <w:rFonts w:ascii="Times New Roman" w:hAnsi="Times New Roman"/>
          <w:sz w:val="22"/>
          <w:szCs w:val="22"/>
        </w:rPr>
        <w:t>”</w:t>
      </w:r>
      <w:r w:rsidRPr="00643AE2">
        <w:rPr>
          <w:rFonts w:ascii="Times New Roman" w:hAnsi="Times New Roman"/>
          <w:sz w:val="22"/>
          <w:szCs w:val="22"/>
        </w:rPr>
        <w:t xml:space="preserve"> or </w:t>
      </w:r>
      <w:r w:rsidR="00394F2F" w:rsidRPr="00643AE2">
        <w:rPr>
          <w:rFonts w:ascii="Times New Roman" w:hAnsi="Times New Roman"/>
          <w:sz w:val="22"/>
          <w:szCs w:val="22"/>
        </w:rPr>
        <w:t>“</w:t>
      </w:r>
      <w:r w:rsidRPr="00643AE2">
        <w:rPr>
          <w:rFonts w:ascii="Times New Roman" w:hAnsi="Times New Roman"/>
          <w:sz w:val="22"/>
          <w:szCs w:val="22"/>
        </w:rPr>
        <w:t>employability skills.</w:t>
      </w:r>
      <w:r w:rsidR="00394F2F" w:rsidRPr="00643AE2">
        <w:rPr>
          <w:rFonts w:ascii="Times New Roman" w:hAnsi="Times New Roman"/>
          <w:sz w:val="22"/>
          <w:szCs w:val="22"/>
        </w:rPr>
        <w:t xml:space="preserve">” </w:t>
      </w:r>
      <w:r w:rsidRPr="00643AE2">
        <w:rPr>
          <w:rFonts w:ascii="Times New Roman" w:hAnsi="Times New Roman"/>
          <w:sz w:val="22"/>
          <w:szCs w:val="22"/>
        </w:rPr>
        <w:t>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not, you know, last year or anything, but some of the things are really relevant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because not only did the students pick up some of the employability skills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of working in teams, and so forth. But the instructor,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who thought he was going to be just kind of watching this thing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said that he felt like he had learned a lot as well.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6A59804" w14:textId="38B979BB" w:rsidR="00394F2F" w:rsidRPr="00643AE2" w:rsidRDefault="00D07176" w:rsidP="00643AE2">
      <w:pPr>
        <w:ind w:left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>So that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kind of a very short explanation of what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involved,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but it</w:t>
      </w:r>
      <w:r w:rsidR="00394F2F" w:rsidRPr="00643AE2">
        <w:rPr>
          <w:rFonts w:ascii="Times New Roman" w:hAnsi="Times New Roman"/>
          <w:sz w:val="22"/>
          <w:szCs w:val="22"/>
        </w:rPr>
        <w:t>’</w:t>
      </w:r>
      <w:r w:rsidRPr="00643AE2">
        <w:rPr>
          <w:rFonts w:ascii="Times New Roman" w:hAnsi="Times New Roman"/>
          <w:sz w:val="22"/>
          <w:szCs w:val="22"/>
        </w:rPr>
        <w:t>s one way of teaching the skills with a businessperson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  <w:r w:rsidRPr="00643AE2">
        <w:rPr>
          <w:rFonts w:ascii="Times New Roman" w:hAnsi="Times New Roman"/>
          <w:sz w:val="22"/>
          <w:szCs w:val="22"/>
        </w:rPr>
        <w:t>actually saying and providing credibility that these are skills that are needed.</w:t>
      </w:r>
      <w:r w:rsidR="00394F2F" w:rsidRPr="00643AE2">
        <w:rPr>
          <w:rFonts w:ascii="Times New Roman" w:hAnsi="Times New Roman"/>
          <w:sz w:val="22"/>
          <w:szCs w:val="22"/>
        </w:rPr>
        <w:t xml:space="preserve"> </w:t>
      </w:r>
    </w:p>
    <w:p w14:paraId="17B7A526" w14:textId="224D0495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Thank you, Ann.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739D0F50" w14:textId="347DFE84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Louise and Julie, were there other ways that educators and employers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could partner in developing these skills any other suggestions you might have?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2A8C5693" w14:textId="7B3A1079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 xml:space="preserve">We also thought in terms of everything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in front of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or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before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internships.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So, you know, particularly when you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just starting a term, or an academic term,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you want to underscore the importance of these skills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that are going to be used throughout your term. A classroom visit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from someone actually working in the field is GOLDEN,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because that individual can tell some stories of what it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like out there,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how much using all of these skills is really important.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And one of the phrases I heard used was,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The students might not believe me,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but they will believe somebody who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out in the workplace.</w:t>
      </w:r>
      <w:r w:rsidRPr="00643AE2">
        <w:rPr>
          <w:rFonts w:ascii="Times New Roman" w:hAnsi="Times New Roman"/>
          <w:sz w:val="22"/>
          <w:szCs w:val="22"/>
        </w:rPr>
        <w:t xml:space="preserve">” </w:t>
      </w:r>
      <w:r w:rsidR="00D07176" w:rsidRPr="00643AE2">
        <w:rPr>
          <w:rFonts w:ascii="Times New Roman" w:hAnsi="Times New Roman"/>
          <w:sz w:val="22"/>
          <w:szCs w:val="22"/>
        </w:rPr>
        <w:t>So that little visit is one thing that I think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useful.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3AEA9F39" w14:textId="678ADA52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Julie: </w:t>
      </w:r>
      <w:r w:rsidR="00D07176" w:rsidRPr="00643AE2">
        <w:rPr>
          <w:rFonts w:ascii="Times New Roman" w:hAnsi="Times New Roman"/>
          <w:sz w:val="22"/>
          <w:szCs w:val="22"/>
        </w:rPr>
        <w:t>Well, we talked a lot about educators being aware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of the particular challenges of people from groups underrepresented in their fields.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So, being aware that the interpersonal skills needed when you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the only woman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in the room might be greater than the interpersonal skills of the male peers.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So, for educators to be preparing students for particularly challenging interpersonal situations.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 that the foundation they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building will work for everybody.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B6A781D" w14:textId="70468685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And maybe again having the role model, if you will,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the sort of </w:t>
      </w:r>
      <w:r w:rsidRPr="00643AE2">
        <w:rPr>
          <w:rFonts w:ascii="Times New Roman" w:hAnsi="Times New Roman"/>
          <w:sz w:val="22"/>
          <w:szCs w:val="22"/>
        </w:rPr>
        <w:t>“</w:t>
      </w:r>
      <w:r w:rsidR="00D07176" w:rsidRPr="00643AE2">
        <w:rPr>
          <w:rFonts w:ascii="Times New Roman" w:hAnsi="Times New Roman"/>
          <w:sz w:val="22"/>
          <w:szCs w:val="22"/>
        </w:rPr>
        <w:t>the woman in tech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who will come visit the classroom.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you can talk about the skills, in general, but then also can have the sidebar conversation,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or even you know the full conversation with everyone in the room, sort of saying,</w:t>
      </w:r>
      <w:r w:rsidRPr="00643AE2">
        <w:rPr>
          <w:rFonts w:ascii="Times New Roman" w:hAnsi="Times New Roman"/>
          <w:sz w:val="22"/>
          <w:szCs w:val="22"/>
        </w:rPr>
        <w:t xml:space="preserve"> “</w:t>
      </w:r>
      <w:r w:rsidR="00D07176" w:rsidRPr="00643AE2">
        <w:rPr>
          <w:rFonts w:ascii="Times New Roman" w:hAnsi="Times New Roman"/>
          <w:sz w:val="22"/>
          <w:szCs w:val="22"/>
        </w:rPr>
        <w:t>Hey, this is what my experience has been.</w:t>
      </w:r>
      <w:r w:rsidRPr="00643AE2">
        <w:rPr>
          <w:rFonts w:ascii="Times New Roman" w:hAnsi="Times New Roman"/>
          <w:sz w:val="22"/>
          <w:szCs w:val="22"/>
        </w:rPr>
        <w:t>”</w:t>
      </w:r>
      <w:r w:rsidR="00D07176" w:rsidRPr="00643AE2">
        <w:rPr>
          <w:rFonts w:ascii="Times New Roman" w:hAnsi="Times New Roman"/>
          <w:sz w:val="22"/>
          <w:szCs w:val="22"/>
        </w:rPr>
        <w:t xml:space="preserve"> That kind of candor is very powerful.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3B07F8C0" w14:textId="01B78D61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Right. I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m looking at the clock and I know 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getting close on time.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So, Louise and Julie, I don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t know if you want to progress now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to some of your wrap-up comments before we close for today?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6D770F6" w14:textId="736064FB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Okay. Sure. Thank you, Hope. So, here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our URL again.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We welcome you to that website as well as 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give you the NSN website again.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ll also be posting all the links that we are going to be gathering in the next</w:t>
      </w:r>
      <w:r w:rsidRPr="00643AE2">
        <w:rPr>
          <w:rFonts w:ascii="Times New Roman" w:hAnsi="Times New Roman"/>
          <w:sz w:val="22"/>
          <w:szCs w:val="22"/>
        </w:rPr>
        <w:t>—</w:t>
      </w:r>
      <w:r w:rsidR="00D07176" w:rsidRPr="00643AE2">
        <w:rPr>
          <w:rFonts w:ascii="Times New Roman" w:hAnsi="Times New Roman"/>
          <w:sz w:val="22"/>
          <w:szCs w:val="22"/>
        </w:rPr>
        <w:t>not just the next few weeks, but the next couple of months.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And also, here are our email addresses. Please feel free to </w:t>
      </w:r>
      <w:r w:rsidR="00D07176" w:rsidRPr="00643AE2">
        <w:rPr>
          <w:rFonts w:ascii="Times New Roman" w:hAnsi="Times New Roman"/>
          <w:sz w:val="22"/>
          <w:szCs w:val="22"/>
        </w:rPr>
        <w:lastRenderedPageBreak/>
        <w:t>reach out personally.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re going to be sending to all of you a survey.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Julie, do you want to quickly talk about that survey?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5047B315" w14:textId="59D6D129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Julie: </w:t>
      </w:r>
      <w:r w:rsidR="00D07176" w:rsidRPr="00643AE2">
        <w:rPr>
          <w:rFonts w:ascii="Times New Roman" w:hAnsi="Times New Roman"/>
          <w:sz w:val="22"/>
          <w:szCs w:val="22"/>
        </w:rPr>
        <w:t>It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just a short multiple-choice survey that we would very much appreciate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responses on, so that we can understand how useful this information has been to you.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It will help us refine what we put on the website in terms of resources. And know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whether or not this work is going to have an impact on your own work with the learners.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18FB2B1A" w14:textId="61C3AC99" w:rsidR="00394F2F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Louise: </w:t>
      </w:r>
      <w:r w:rsidR="00D07176" w:rsidRPr="00643AE2">
        <w:rPr>
          <w:rFonts w:ascii="Times New Roman" w:hAnsi="Times New Roman"/>
          <w:sz w:val="22"/>
          <w:szCs w:val="22"/>
        </w:rPr>
        <w:t>Again, here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the standard disclaimer that we need to share.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There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our grant number, if you want to look that up.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again, I wanted to thank Hope Cotner and John Chamberlain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 xml:space="preserve">from </w:t>
      </w:r>
      <w:r w:rsidR="00D07176" w:rsidRPr="00643AE2">
        <w:rPr>
          <w:rFonts w:ascii="Times New Roman" w:hAnsi="Times New Roman"/>
          <w:i/>
          <w:iCs/>
          <w:sz w:val="22"/>
          <w:szCs w:val="22"/>
        </w:rPr>
        <w:t>Necessary Skills Now</w:t>
      </w:r>
      <w:r w:rsidR="00D07176" w:rsidRPr="00643AE2">
        <w:rPr>
          <w:rFonts w:ascii="Times New Roman" w:hAnsi="Times New Roman"/>
          <w:sz w:val="22"/>
          <w:szCs w:val="22"/>
        </w:rPr>
        <w:t xml:space="preserve"> and CORD. You guys have been fantastic.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  <w:r w:rsidR="00D07176" w:rsidRPr="00643AE2">
        <w:rPr>
          <w:rFonts w:ascii="Times New Roman" w:hAnsi="Times New Roman"/>
          <w:sz w:val="22"/>
          <w:szCs w:val="22"/>
        </w:rPr>
        <w:t>And here</w:t>
      </w:r>
      <w:r w:rsidRPr="00643AE2">
        <w:rPr>
          <w:rFonts w:ascii="Times New Roman" w:hAnsi="Times New Roman"/>
          <w:sz w:val="22"/>
          <w:szCs w:val="22"/>
        </w:rPr>
        <w:t>’</w:t>
      </w:r>
      <w:r w:rsidR="00D07176" w:rsidRPr="00643AE2">
        <w:rPr>
          <w:rFonts w:ascii="Times New Roman" w:hAnsi="Times New Roman"/>
          <w:sz w:val="22"/>
          <w:szCs w:val="22"/>
        </w:rPr>
        <w:t>s their link, too, for more information on these skill sets. Thanks, everyone.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291B5AA5" w14:textId="77777777" w:rsidR="00643AE2" w:rsidRPr="00643AE2" w:rsidRDefault="00394F2F" w:rsidP="00394F2F">
      <w:pPr>
        <w:ind w:left="720" w:hanging="720"/>
        <w:rPr>
          <w:rFonts w:ascii="Times New Roman" w:hAnsi="Times New Roman"/>
          <w:sz w:val="22"/>
          <w:szCs w:val="22"/>
        </w:rPr>
      </w:pPr>
      <w:r w:rsidRPr="00643AE2">
        <w:rPr>
          <w:rFonts w:ascii="Times New Roman" w:hAnsi="Times New Roman"/>
          <w:sz w:val="22"/>
          <w:szCs w:val="22"/>
        </w:rPr>
        <w:t xml:space="preserve">Hope: </w:t>
      </w:r>
      <w:r w:rsidR="00D07176" w:rsidRPr="00643AE2">
        <w:rPr>
          <w:rFonts w:ascii="Times New Roman" w:hAnsi="Times New Roman"/>
          <w:sz w:val="22"/>
          <w:szCs w:val="22"/>
        </w:rPr>
        <w:t>And we wish you all Happy Holidays! And thanks, so much, for joining us today.</w:t>
      </w:r>
      <w:r w:rsidRPr="00643AE2">
        <w:rPr>
          <w:rFonts w:ascii="Times New Roman" w:hAnsi="Times New Roman"/>
          <w:sz w:val="22"/>
          <w:szCs w:val="22"/>
        </w:rPr>
        <w:t xml:space="preserve"> </w:t>
      </w:r>
    </w:p>
    <w:p w14:paraId="002D7B6D" w14:textId="77777777" w:rsidR="00643AE2" w:rsidRPr="00643AE2" w:rsidRDefault="00643AE2" w:rsidP="00643AE2">
      <w:pPr>
        <w:shd w:val="clear" w:color="auto" w:fill="FFFFFF"/>
        <w:autoSpaceDE/>
        <w:autoSpaceDN/>
        <w:adjustRightInd/>
        <w:spacing w:after="0"/>
        <w:ind w:left="720" w:hanging="720"/>
        <w:rPr>
          <w:rFonts w:ascii="Times New Roman" w:hAnsi="Times New Roman"/>
          <w:color w:val="444444"/>
        </w:rPr>
      </w:pPr>
      <w:r w:rsidRPr="00643AE2">
        <w:rPr>
          <w:rFonts w:ascii="Times New Roman" w:hAnsi="Times New Roman"/>
          <w:b/>
          <w:bCs/>
          <w:color w:val="984806" w:themeColor="accent6" w:themeShade="80"/>
        </w:rPr>
        <w:t>Please include the following citation when citing or using content from this podcast:</w:t>
      </w:r>
      <w:r w:rsidRPr="00643AE2">
        <w:rPr>
          <w:rFonts w:ascii="Times New Roman" w:hAnsi="Times New Roman"/>
          <w:color w:val="984806" w:themeColor="accent6" w:themeShade="80"/>
        </w:rPr>
        <w:t xml:space="preserve"> </w:t>
      </w:r>
      <w:r w:rsidRPr="00643AE2">
        <w:rPr>
          <w:rFonts w:ascii="Times New Roman" w:hAnsi="Times New Roman"/>
          <w:color w:val="984806" w:themeColor="accent6" w:themeShade="80"/>
        </w:rPr>
        <w:br/>
        <w:t xml:space="preserve">Cotner, Hope (Host). Necessary Skills Now Networks Community of Practice Webinar: </w:t>
      </w:r>
      <w:r w:rsidRPr="00643AE2">
        <w:rPr>
          <w:rFonts w:ascii="Times New Roman" w:hAnsi="Times New Roman"/>
          <w:i/>
          <w:iCs/>
          <w:color w:val="984806" w:themeColor="accent6" w:themeShade="80"/>
        </w:rPr>
        <w:t xml:space="preserve">Engaging Technician Faculty and Teaching Employability Skills </w:t>
      </w:r>
      <w:r w:rsidRPr="00643AE2">
        <w:rPr>
          <w:rFonts w:ascii="Times New Roman" w:hAnsi="Times New Roman"/>
          <w:color w:val="984806" w:themeColor="accent6" w:themeShade="80"/>
        </w:rPr>
        <w:t>(video, transcript). Center for Occupational Research and Development, Waco, TX. December 2019. Retrieved from http://www.necessaryskillsnow.org/</w:t>
      </w:r>
    </w:p>
    <w:p w14:paraId="6F82636D" w14:textId="294CBE4E" w:rsidR="00D07176" w:rsidRPr="00643AE2" w:rsidRDefault="00D07176" w:rsidP="00643AE2">
      <w:pPr>
        <w:ind w:left="720" w:hanging="720"/>
        <w:rPr>
          <w:rFonts w:ascii="Times New Roman" w:hAnsi="Times New Roman"/>
        </w:rPr>
      </w:pPr>
    </w:p>
    <w:sectPr w:rsidR="00D07176" w:rsidRPr="00643AE2" w:rsidSect="00394F2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04B89" w14:textId="77777777" w:rsidR="00EC3640" w:rsidRDefault="00EC3640" w:rsidP="00394F2F">
      <w:pPr>
        <w:spacing w:before="0" w:after="0"/>
      </w:pPr>
      <w:r>
        <w:separator/>
      </w:r>
    </w:p>
  </w:endnote>
  <w:endnote w:type="continuationSeparator" w:id="0">
    <w:p w14:paraId="29462B2F" w14:textId="77777777" w:rsidR="00EC3640" w:rsidRDefault="00EC3640" w:rsidP="00394F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Schboo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586A" w14:textId="77777777" w:rsidR="00EC3640" w:rsidRPr="004810FA" w:rsidRDefault="00EC3640" w:rsidP="00394F2F">
    <w:pPr>
      <w:pStyle w:val="Footer"/>
      <w:jc w:val="center"/>
      <w:rPr>
        <w:rFonts w:ascii="Times New Roman" w:hAnsi="Times New Roman"/>
        <w:b w:val="0"/>
      </w:rPr>
    </w:pPr>
    <w:r w:rsidRPr="004810FA">
      <w:rPr>
        <w:rFonts w:ascii="Times New Roman" w:hAnsi="Times New Roman"/>
        <w:b w:val="0"/>
      </w:rPr>
      <w:t xml:space="preserve">Copyright © 2019 </w:t>
    </w:r>
    <w:r>
      <w:rPr>
        <w:rFonts w:ascii="Times New Roman" w:hAnsi="Times New Roman"/>
        <w:b w:val="0"/>
      </w:rPr>
      <w:t>Necessary Skills Now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4531" w14:textId="77777777" w:rsidR="00EC3640" w:rsidRDefault="00EC3640" w:rsidP="00394F2F">
      <w:pPr>
        <w:spacing w:before="0" w:after="0"/>
      </w:pPr>
      <w:r>
        <w:separator/>
      </w:r>
    </w:p>
  </w:footnote>
  <w:footnote w:type="continuationSeparator" w:id="0">
    <w:p w14:paraId="0FEA2E94" w14:textId="77777777" w:rsidR="00EC3640" w:rsidRDefault="00EC3640" w:rsidP="00394F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164A" w14:textId="04351E0C" w:rsidR="00EC3640" w:rsidRPr="00643AE2" w:rsidRDefault="00EC3640" w:rsidP="00394F2F">
    <w:pPr>
      <w:pStyle w:val="H2"/>
      <w:pBdr>
        <w:bottom w:val="single" w:sz="4" w:space="1" w:color="auto"/>
      </w:pBdr>
      <w:tabs>
        <w:tab w:val="right" w:pos="10800"/>
      </w:tabs>
      <w:rPr>
        <w:sz w:val="28"/>
        <w:szCs w:val="28"/>
      </w:rPr>
    </w:pPr>
    <w:r w:rsidRPr="00643AE2">
      <w:rPr>
        <w:i/>
        <w:iCs/>
        <w:sz w:val="28"/>
        <w:szCs w:val="28"/>
      </w:rPr>
      <w:t>Necessary Skills Now Networks</w:t>
    </w:r>
    <w:r w:rsidRPr="00643AE2">
      <w:rPr>
        <w:sz w:val="28"/>
        <w:szCs w:val="28"/>
      </w:rPr>
      <w:t xml:space="preserve"> Community of Practice Webinar</w:t>
    </w:r>
    <w:r w:rsidR="00643AE2">
      <w:rPr>
        <w:sz w:val="28"/>
        <w:szCs w:val="28"/>
      </w:rPr>
      <w:t xml:space="preserve"> (Dec 2019)</w:t>
    </w:r>
    <w:r w:rsidRPr="00643AE2">
      <w:rPr>
        <w:sz w:val="28"/>
        <w:szCs w:val="28"/>
      </w:rPr>
      <w:t xml:space="preserve">, </w:t>
    </w:r>
    <w:r>
      <w:tab/>
    </w:r>
    <w:r w:rsidRPr="00DD25CF">
      <w:rPr>
        <w:sz w:val="24"/>
        <w:szCs w:val="24"/>
      </w:rPr>
      <w:t xml:space="preserve">Page </w:t>
    </w:r>
    <w:r w:rsidRPr="00DD25CF">
      <w:rPr>
        <w:sz w:val="24"/>
        <w:szCs w:val="24"/>
      </w:rPr>
      <w:fldChar w:fldCharType="begin"/>
    </w:r>
    <w:r w:rsidRPr="00DD25CF">
      <w:rPr>
        <w:sz w:val="24"/>
        <w:szCs w:val="24"/>
      </w:rPr>
      <w:instrText xml:space="preserve"> PAGE   \* MERGEFORMAT </w:instrText>
    </w:r>
    <w:r w:rsidRPr="00DD25CF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DD25CF">
      <w:rPr>
        <w:sz w:val="24"/>
        <w:szCs w:val="24"/>
      </w:rPr>
      <w:fldChar w:fldCharType="end"/>
    </w:r>
    <w:r>
      <w:br/>
    </w:r>
    <w:r w:rsidRPr="00643AE2">
      <w:rPr>
        <w:i/>
        <w:iCs/>
        <w:sz w:val="28"/>
        <w:szCs w:val="28"/>
      </w:rPr>
      <w:t>Engaging Technician Faculty and Teaching Employability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8A37D2"/>
    <w:lvl w:ilvl="0">
      <w:numFmt w:val="bullet"/>
      <w:lvlText w:val="*"/>
      <w:lvlJc w:val="left"/>
    </w:lvl>
  </w:abstractNum>
  <w:abstractNum w:abstractNumId="1" w15:restartNumberingAfterBreak="0">
    <w:nsid w:val="18507814"/>
    <w:multiLevelType w:val="hybridMultilevel"/>
    <w:tmpl w:val="B170A9EA"/>
    <w:lvl w:ilvl="0" w:tplc="B4CC8538">
      <w:start w:val="1"/>
      <w:numFmt w:val="bullet"/>
      <w:pStyle w:val="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Times" w:hAnsi="Time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US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19"/>
    <w:rsid w:val="00012D32"/>
    <w:rsid w:val="00026947"/>
    <w:rsid w:val="00030778"/>
    <w:rsid w:val="000313D9"/>
    <w:rsid w:val="00060591"/>
    <w:rsid w:val="00064EBA"/>
    <w:rsid w:val="000839E5"/>
    <w:rsid w:val="00086445"/>
    <w:rsid w:val="0009609D"/>
    <w:rsid w:val="000B1DDD"/>
    <w:rsid w:val="000C7A29"/>
    <w:rsid w:val="000C7E2E"/>
    <w:rsid w:val="000D762C"/>
    <w:rsid w:val="00101486"/>
    <w:rsid w:val="00103E38"/>
    <w:rsid w:val="001220B3"/>
    <w:rsid w:val="00123D9B"/>
    <w:rsid w:val="001359B0"/>
    <w:rsid w:val="00150D02"/>
    <w:rsid w:val="00160D24"/>
    <w:rsid w:val="00181ED7"/>
    <w:rsid w:val="0018330F"/>
    <w:rsid w:val="00186A7A"/>
    <w:rsid w:val="00197A40"/>
    <w:rsid w:val="001A1E55"/>
    <w:rsid w:val="001A76E3"/>
    <w:rsid w:val="001B03DF"/>
    <w:rsid w:val="001B07EB"/>
    <w:rsid w:val="001C0B59"/>
    <w:rsid w:val="001C5FC1"/>
    <w:rsid w:val="001E2DA7"/>
    <w:rsid w:val="00214D47"/>
    <w:rsid w:val="00217A7D"/>
    <w:rsid w:val="00230874"/>
    <w:rsid w:val="002328C4"/>
    <w:rsid w:val="002341EB"/>
    <w:rsid w:val="00234DB5"/>
    <w:rsid w:val="002370C0"/>
    <w:rsid w:val="0024410B"/>
    <w:rsid w:val="00261D9D"/>
    <w:rsid w:val="00263B0F"/>
    <w:rsid w:val="00282B03"/>
    <w:rsid w:val="0028707F"/>
    <w:rsid w:val="00291A9D"/>
    <w:rsid w:val="002A20D2"/>
    <w:rsid w:val="002A753D"/>
    <w:rsid w:val="002B2E29"/>
    <w:rsid w:val="002C1890"/>
    <w:rsid w:val="002D1867"/>
    <w:rsid w:val="002E3440"/>
    <w:rsid w:val="002E48F9"/>
    <w:rsid w:val="00317592"/>
    <w:rsid w:val="003310F1"/>
    <w:rsid w:val="00331C2A"/>
    <w:rsid w:val="003411F5"/>
    <w:rsid w:val="003570BA"/>
    <w:rsid w:val="00386152"/>
    <w:rsid w:val="00394F2F"/>
    <w:rsid w:val="003C13FD"/>
    <w:rsid w:val="003C4FE4"/>
    <w:rsid w:val="003D4EB0"/>
    <w:rsid w:val="003E2CF7"/>
    <w:rsid w:val="003E6538"/>
    <w:rsid w:val="003E6E74"/>
    <w:rsid w:val="003F3F6D"/>
    <w:rsid w:val="004106BD"/>
    <w:rsid w:val="00432239"/>
    <w:rsid w:val="0044099D"/>
    <w:rsid w:val="00455DB9"/>
    <w:rsid w:val="004635B0"/>
    <w:rsid w:val="004723A7"/>
    <w:rsid w:val="00475509"/>
    <w:rsid w:val="004801B0"/>
    <w:rsid w:val="004A23EF"/>
    <w:rsid w:val="004A5E95"/>
    <w:rsid w:val="004B3B8B"/>
    <w:rsid w:val="004D3A2D"/>
    <w:rsid w:val="004F245C"/>
    <w:rsid w:val="00515FDB"/>
    <w:rsid w:val="00525409"/>
    <w:rsid w:val="00532C2B"/>
    <w:rsid w:val="00541C87"/>
    <w:rsid w:val="0055449D"/>
    <w:rsid w:val="00570AFE"/>
    <w:rsid w:val="00573322"/>
    <w:rsid w:val="00575265"/>
    <w:rsid w:val="0057556D"/>
    <w:rsid w:val="005765B8"/>
    <w:rsid w:val="0059701F"/>
    <w:rsid w:val="00597946"/>
    <w:rsid w:val="005A63D0"/>
    <w:rsid w:val="005C144E"/>
    <w:rsid w:val="005C5685"/>
    <w:rsid w:val="005C7A68"/>
    <w:rsid w:val="005F090F"/>
    <w:rsid w:val="005F0A3E"/>
    <w:rsid w:val="005F69F1"/>
    <w:rsid w:val="00604EE7"/>
    <w:rsid w:val="00610D28"/>
    <w:rsid w:val="00615C89"/>
    <w:rsid w:val="0062328C"/>
    <w:rsid w:val="00625719"/>
    <w:rsid w:val="00635852"/>
    <w:rsid w:val="00643AE2"/>
    <w:rsid w:val="006458B5"/>
    <w:rsid w:val="00657C15"/>
    <w:rsid w:val="00673F31"/>
    <w:rsid w:val="006766E5"/>
    <w:rsid w:val="00685246"/>
    <w:rsid w:val="006A1DD4"/>
    <w:rsid w:val="006A5A38"/>
    <w:rsid w:val="006A72CA"/>
    <w:rsid w:val="006E68C9"/>
    <w:rsid w:val="00701EDD"/>
    <w:rsid w:val="00702435"/>
    <w:rsid w:val="00712155"/>
    <w:rsid w:val="0071290E"/>
    <w:rsid w:val="00744DA8"/>
    <w:rsid w:val="00762845"/>
    <w:rsid w:val="007641CC"/>
    <w:rsid w:val="00764261"/>
    <w:rsid w:val="00772F4B"/>
    <w:rsid w:val="00774E3F"/>
    <w:rsid w:val="00777D4A"/>
    <w:rsid w:val="00785420"/>
    <w:rsid w:val="00796928"/>
    <w:rsid w:val="00796AAE"/>
    <w:rsid w:val="007A157B"/>
    <w:rsid w:val="007B52BA"/>
    <w:rsid w:val="007C0B6F"/>
    <w:rsid w:val="007D4FCC"/>
    <w:rsid w:val="008058D4"/>
    <w:rsid w:val="00813B4F"/>
    <w:rsid w:val="00825BEF"/>
    <w:rsid w:val="0084313F"/>
    <w:rsid w:val="008476DB"/>
    <w:rsid w:val="00847738"/>
    <w:rsid w:val="00867855"/>
    <w:rsid w:val="00871C03"/>
    <w:rsid w:val="008B5258"/>
    <w:rsid w:val="008B6DAC"/>
    <w:rsid w:val="008D11F2"/>
    <w:rsid w:val="008E6EF1"/>
    <w:rsid w:val="009205D2"/>
    <w:rsid w:val="009317FD"/>
    <w:rsid w:val="009326E2"/>
    <w:rsid w:val="00943F85"/>
    <w:rsid w:val="00961061"/>
    <w:rsid w:val="00966E4F"/>
    <w:rsid w:val="009821DE"/>
    <w:rsid w:val="00990EB4"/>
    <w:rsid w:val="0099249D"/>
    <w:rsid w:val="009A2D68"/>
    <w:rsid w:val="009A32C4"/>
    <w:rsid w:val="009A4861"/>
    <w:rsid w:val="009C2986"/>
    <w:rsid w:val="009C5D39"/>
    <w:rsid w:val="009C72A3"/>
    <w:rsid w:val="009D035A"/>
    <w:rsid w:val="009D2839"/>
    <w:rsid w:val="009D6323"/>
    <w:rsid w:val="009F138D"/>
    <w:rsid w:val="00A03470"/>
    <w:rsid w:val="00A035E2"/>
    <w:rsid w:val="00A12314"/>
    <w:rsid w:val="00A23F22"/>
    <w:rsid w:val="00A374BD"/>
    <w:rsid w:val="00A46FCA"/>
    <w:rsid w:val="00A5085F"/>
    <w:rsid w:val="00A82102"/>
    <w:rsid w:val="00A92229"/>
    <w:rsid w:val="00AA6819"/>
    <w:rsid w:val="00AC3705"/>
    <w:rsid w:val="00B0028C"/>
    <w:rsid w:val="00B01334"/>
    <w:rsid w:val="00B32C8E"/>
    <w:rsid w:val="00B42B22"/>
    <w:rsid w:val="00B454F0"/>
    <w:rsid w:val="00B45C5F"/>
    <w:rsid w:val="00B47206"/>
    <w:rsid w:val="00B90DAC"/>
    <w:rsid w:val="00B91F7B"/>
    <w:rsid w:val="00BA1D5E"/>
    <w:rsid w:val="00BB05FC"/>
    <w:rsid w:val="00BC6BEC"/>
    <w:rsid w:val="00C143C7"/>
    <w:rsid w:val="00C17954"/>
    <w:rsid w:val="00C62BED"/>
    <w:rsid w:val="00C74D55"/>
    <w:rsid w:val="00C8463A"/>
    <w:rsid w:val="00CA7D9F"/>
    <w:rsid w:val="00CC5557"/>
    <w:rsid w:val="00CD69FD"/>
    <w:rsid w:val="00CE5E3B"/>
    <w:rsid w:val="00D07176"/>
    <w:rsid w:val="00D25D35"/>
    <w:rsid w:val="00D36ECA"/>
    <w:rsid w:val="00D703D5"/>
    <w:rsid w:val="00D8199B"/>
    <w:rsid w:val="00D93DBD"/>
    <w:rsid w:val="00D948C4"/>
    <w:rsid w:val="00DA147B"/>
    <w:rsid w:val="00DA4ECE"/>
    <w:rsid w:val="00DB070E"/>
    <w:rsid w:val="00DB53A4"/>
    <w:rsid w:val="00DD2152"/>
    <w:rsid w:val="00DD61FC"/>
    <w:rsid w:val="00DE1189"/>
    <w:rsid w:val="00E2201C"/>
    <w:rsid w:val="00E373A0"/>
    <w:rsid w:val="00E43ADE"/>
    <w:rsid w:val="00E67A97"/>
    <w:rsid w:val="00EC3640"/>
    <w:rsid w:val="00EC489A"/>
    <w:rsid w:val="00ED2238"/>
    <w:rsid w:val="00ED4BCF"/>
    <w:rsid w:val="00EF3550"/>
    <w:rsid w:val="00F112E5"/>
    <w:rsid w:val="00F143FB"/>
    <w:rsid w:val="00F235EB"/>
    <w:rsid w:val="00F24135"/>
    <w:rsid w:val="00F24892"/>
    <w:rsid w:val="00F36624"/>
    <w:rsid w:val="00F42382"/>
    <w:rsid w:val="00F618D7"/>
    <w:rsid w:val="00F70184"/>
    <w:rsid w:val="00F72366"/>
    <w:rsid w:val="00F93E9A"/>
    <w:rsid w:val="00FB6636"/>
    <w:rsid w:val="00FD5658"/>
    <w:rsid w:val="00FD678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1BE3E3"/>
  <w15:chartTrackingRefBased/>
  <w15:docId w15:val="{D024DDFD-D513-446E-8DDE-EE2CCF1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FD"/>
    <w:pPr>
      <w:autoSpaceDE w:val="0"/>
      <w:autoSpaceDN w:val="0"/>
      <w:adjustRightInd w:val="0"/>
      <w:spacing w:before="120" w:after="120"/>
    </w:pPr>
    <w:rPr>
      <w:rFonts w:ascii="CentSchbook BT" w:hAnsi="CentSchbook BT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1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DD61FC"/>
    <w:pPr>
      <w:numPr>
        <w:numId w:val="2"/>
      </w:numPr>
      <w:overflowPunct w:val="0"/>
      <w:spacing w:before="60"/>
      <w:textAlignment w:val="baseline"/>
    </w:pPr>
    <w:rPr>
      <w:szCs w:val="20"/>
    </w:rPr>
  </w:style>
  <w:style w:type="paragraph" w:styleId="Footer">
    <w:name w:val="footer"/>
    <w:basedOn w:val="Normal"/>
    <w:rsid w:val="00625719"/>
    <w:pPr>
      <w:tabs>
        <w:tab w:val="right" w:pos="9360"/>
      </w:tabs>
      <w:overflowPunct w:val="0"/>
      <w:textAlignment w:val="baseline"/>
    </w:pPr>
    <w:rPr>
      <w:rFonts w:ascii="Arial" w:hAnsi="Arial"/>
      <w:b/>
      <w:sz w:val="20"/>
      <w:szCs w:val="20"/>
    </w:rPr>
  </w:style>
  <w:style w:type="paragraph" w:styleId="Header">
    <w:name w:val="header"/>
    <w:basedOn w:val="Normal"/>
    <w:rsid w:val="00A374BD"/>
    <w:pP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character" w:customStyle="1" w:styleId="Subscript">
    <w:name w:val="Subscript"/>
    <w:basedOn w:val="DefaultParagraphFont"/>
    <w:rsid w:val="00625719"/>
    <w:rPr>
      <w:position w:val="-6"/>
      <w:sz w:val="16"/>
    </w:rPr>
  </w:style>
  <w:style w:type="character" w:customStyle="1" w:styleId="Superscript">
    <w:name w:val="Superscript"/>
    <w:basedOn w:val="DefaultParagraphFont"/>
    <w:rsid w:val="00625719"/>
    <w:rPr>
      <w:position w:val="12"/>
      <w:sz w:val="16"/>
    </w:rPr>
  </w:style>
  <w:style w:type="table" w:customStyle="1" w:styleId="TableNormal-jdc">
    <w:name w:val="Table Normal-jdc"/>
    <w:basedOn w:val="TableNormal"/>
    <w:rsid w:val="005765B8"/>
    <w:tblPr>
      <w:jc w:val="center"/>
      <w:tblCellMar>
        <w:top w:w="60" w:type="dxa"/>
        <w:left w:w="60" w:type="dxa"/>
        <w:bottom w:w="60" w:type="dxa"/>
        <w:right w:w="60" w:type="dxa"/>
      </w:tblCellMar>
    </w:tblPr>
    <w:trPr>
      <w:jc w:val="center"/>
    </w:trPr>
  </w:style>
  <w:style w:type="paragraph" w:customStyle="1" w:styleId="numlist1">
    <w:name w:val="numlist1"/>
    <w:basedOn w:val="Normal"/>
    <w:rsid w:val="00F70184"/>
    <w:pPr>
      <w:ind w:left="360" w:hanging="360"/>
    </w:pPr>
  </w:style>
  <w:style w:type="paragraph" w:customStyle="1" w:styleId="H2">
    <w:name w:val="H2"/>
    <w:basedOn w:val="Normal"/>
    <w:next w:val="Normal"/>
    <w:link w:val="H2Char"/>
    <w:qFormat/>
    <w:rsid w:val="00B91F7B"/>
    <w:pPr>
      <w:keepNext/>
      <w:autoSpaceDE/>
      <w:autoSpaceDN/>
      <w:adjustRightInd/>
      <w:spacing w:before="300" w:after="60"/>
      <w:contextualSpacing/>
    </w:pPr>
    <w:rPr>
      <w:rFonts w:ascii="Calibri" w:eastAsia="Calibri" w:hAnsi="Calibri"/>
      <w:b/>
      <w:sz w:val="32"/>
      <w:szCs w:val="32"/>
    </w:rPr>
  </w:style>
  <w:style w:type="character" w:customStyle="1" w:styleId="H2Char">
    <w:name w:val="H2 Char"/>
    <w:basedOn w:val="Heading2Char"/>
    <w:link w:val="H2"/>
    <w:rsid w:val="00B91F7B"/>
    <w:rPr>
      <w:rFonts w:ascii="Calibri" w:eastAsia="Calibri" w:hAnsi="Calibr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91F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nhideWhenUsed/>
    <w:rsid w:val="00743342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43342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394F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8257</Words>
  <Characters>38864</Characters>
  <Application>Microsoft Office Word</Application>
  <DocSecurity>0</DocSecurity>
  <Lines>323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Chamberlain</dc:creator>
  <cp:keywords/>
  <dc:description/>
  <cp:lastModifiedBy>John Chamberlain</cp:lastModifiedBy>
  <cp:revision>4</cp:revision>
  <dcterms:created xsi:type="dcterms:W3CDTF">2019-12-19T16:54:00Z</dcterms:created>
  <dcterms:modified xsi:type="dcterms:W3CDTF">2019-12-19T23:34:00Z</dcterms:modified>
</cp:coreProperties>
</file>